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0F" w:rsidRPr="00132B66" w:rsidRDefault="00361D52" w:rsidP="000E3D0F">
      <w:pPr>
        <w:rPr>
          <w:rFonts w:ascii="Blackadder ITC" w:hAnsi="Blackadder ITC"/>
          <w:b/>
          <w:sz w:val="62"/>
          <w:szCs w:val="62"/>
        </w:rPr>
      </w:pPr>
      <w:bookmarkStart w:id="0" w:name="_GoBack"/>
      <w:r w:rsidRPr="00132B66">
        <w:rPr>
          <w:rFonts w:ascii="Blackadder ITC" w:hAnsi="Blackadder ITC"/>
          <w:b/>
          <w:noProof/>
          <w:sz w:val="90"/>
          <w:szCs w:val="90"/>
          <w:lang w:eastAsia="it-IT"/>
        </w:rPr>
        <w:drawing>
          <wp:anchor distT="0" distB="0" distL="114300" distR="114300" simplePos="0" relativeHeight="251659264" behindDoc="0" locked="0" layoutInCell="1" allowOverlap="1" wp14:anchorId="7A87B855" wp14:editId="43B799CD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1714500" cy="15830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D0F" w:rsidRPr="00132B66">
        <w:rPr>
          <w:rFonts w:ascii="Blackadder ITC" w:hAnsi="Blackadder ITC"/>
          <w:b/>
          <w:sz w:val="62"/>
          <w:szCs w:val="62"/>
        </w:rPr>
        <w:t>1°</w:t>
      </w:r>
      <w:r w:rsidR="000E3D0F">
        <w:rPr>
          <w:rFonts w:ascii="Blackadder ITC" w:hAnsi="Blackadder ITC"/>
          <w:b/>
          <w:sz w:val="62"/>
          <w:szCs w:val="62"/>
        </w:rPr>
        <w:t>Aprile</w:t>
      </w:r>
      <w:r w:rsidR="000E3D0F" w:rsidRPr="00132B66">
        <w:rPr>
          <w:rFonts w:ascii="Blackadder ITC" w:hAnsi="Blackadder ITC"/>
          <w:b/>
          <w:sz w:val="62"/>
          <w:szCs w:val="62"/>
        </w:rPr>
        <w:t xml:space="preserve"> 2019 - 3</w:t>
      </w:r>
      <w:r w:rsidR="000E3D0F">
        <w:rPr>
          <w:rFonts w:ascii="Blackadder ITC" w:hAnsi="Blackadder ITC"/>
          <w:b/>
          <w:sz w:val="62"/>
          <w:szCs w:val="62"/>
        </w:rPr>
        <w:t>1</w:t>
      </w:r>
      <w:r w:rsidR="000E3D0F" w:rsidRPr="00132B66">
        <w:rPr>
          <w:rFonts w:ascii="Blackadder ITC" w:hAnsi="Blackadder ITC"/>
          <w:b/>
          <w:sz w:val="62"/>
          <w:szCs w:val="62"/>
        </w:rPr>
        <w:t xml:space="preserve"> </w:t>
      </w:r>
      <w:r w:rsidR="000E3D0F">
        <w:rPr>
          <w:rFonts w:ascii="Blackadder ITC" w:hAnsi="Blackadder ITC"/>
          <w:b/>
          <w:sz w:val="62"/>
          <w:szCs w:val="62"/>
        </w:rPr>
        <w:t>Marzo</w:t>
      </w:r>
      <w:r w:rsidR="000E3D0F" w:rsidRPr="00132B66">
        <w:rPr>
          <w:rFonts w:ascii="Blackadder ITC" w:hAnsi="Blackadder ITC"/>
          <w:b/>
          <w:sz w:val="62"/>
          <w:szCs w:val="62"/>
        </w:rPr>
        <w:t xml:space="preserve"> 2020</w:t>
      </w:r>
    </w:p>
    <w:p w:rsidR="000E3D0F" w:rsidRPr="00132B66" w:rsidRDefault="000E3D0F" w:rsidP="000E3D0F">
      <w:pPr>
        <w:rPr>
          <w:rFonts w:ascii="Blackadder ITC" w:hAnsi="Blackadder ITC"/>
          <w:b/>
          <w:sz w:val="90"/>
          <w:szCs w:val="90"/>
        </w:rPr>
      </w:pPr>
      <w:r w:rsidRPr="00132B66">
        <w:rPr>
          <w:rFonts w:ascii="Blackadder ITC" w:hAnsi="Blackadder ITC"/>
          <w:b/>
          <w:sz w:val="90"/>
          <w:szCs w:val="90"/>
        </w:rPr>
        <w:t>Gaia Book Challenge</w:t>
      </w:r>
    </w:p>
    <w:p w:rsidR="000E3D0F" w:rsidRPr="00132B66" w:rsidRDefault="000E3D0F" w:rsidP="000E3D0F">
      <w:pPr>
        <w:jc w:val="center"/>
        <w:rPr>
          <w:rFonts w:ascii="Blackadder ITC" w:hAnsi="Blackadder ITC"/>
          <w:b/>
          <w:sz w:val="70"/>
          <w:szCs w:val="70"/>
        </w:rPr>
      </w:pPr>
      <w:r w:rsidRPr="00132B66">
        <w:rPr>
          <w:rFonts w:ascii="Blackadder ITC" w:hAnsi="Blackadder ITC"/>
          <w:b/>
          <w:sz w:val="70"/>
          <w:szCs w:val="70"/>
        </w:rPr>
        <w:t>30 Libri in 12 Mesi</w:t>
      </w:r>
    </w:p>
    <w:p w:rsidR="000E3D0F" w:rsidRDefault="000E3D0F" w:rsidP="000E3D0F">
      <w:pPr>
        <w:jc w:val="center"/>
        <w:rPr>
          <w:rFonts w:ascii="Blackadder ITC" w:hAnsi="Blackadder ITC"/>
          <w:sz w:val="70"/>
          <w:szCs w:val="70"/>
        </w:rPr>
      </w:pPr>
    </w:p>
    <w:p w:rsidR="000E3D0F" w:rsidRPr="00132B66" w:rsidRDefault="000E3D0F" w:rsidP="000E3D0F">
      <w:pPr>
        <w:jc w:val="center"/>
        <w:rPr>
          <w:rFonts w:ascii="Blackadder ITC" w:hAnsi="Blackadder ITC"/>
          <w:sz w:val="60"/>
          <w:szCs w:val="60"/>
        </w:rPr>
      </w:pPr>
      <w:r w:rsidRPr="00132B66">
        <w:rPr>
          <w:rFonts w:ascii="Blackadder ITC" w:hAnsi="Blackadder ITC"/>
          <w:sz w:val="60"/>
          <w:szCs w:val="60"/>
        </w:rPr>
        <w:t>Divoratori di pagine, è arrivato il vostro momento!</w:t>
      </w:r>
    </w:p>
    <w:p w:rsidR="000E3D0F" w:rsidRPr="00132B66" w:rsidRDefault="000E3D0F" w:rsidP="000E3D0F">
      <w:pPr>
        <w:jc w:val="center"/>
        <w:rPr>
          <w:rFonts w:ascii="Blackadder ITC" w:hAnsi="Blackadder ITC"/>
          <w:sz w:val="48"/>
          <w:szCs w:val="48"/>
        </w:rPr>
      </w:pPr>
    </w:p>
    <w:p w:rsidR="000E3D0F" w:rsidRDefault="000E3D0F" w:rsidP="000E3D0F">
      <w:pPr>
        <w:jc w:val="center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sz w:val="48"/>
          <w:szCs w:val="48"/>
        </w:rPr>
        <w:t>Iscrivetevi ad una Maratona di Lettura lunga un anno!</w:t>
      </w:r>
    </w:p>
    <w:p w:rsidR="000E3D0F" w:rsidRDefault="000E3D0F" w:rsidP="000E3D0F">
      <w:pPr>
        <w:jc w:val="center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sz w:val="48"/>
          <w:szCs w:val="48"/>
        </w:rPr>
        <w:t>Tuffi, slalom, salti mortali, capriole e giravolte tra storie fantasy, horror, thriller, romantiche, divertenti, tragiche…</w:t>
      </w:r>
    </w:p>
    <w:p w:rsidR="000E3D0F" w:rsidRDefault="000E3D0F" w:rsidP="000E3D0F">
      <w:pPr>
        <w:jc w:val="center"/>
        <w:rPr>
          <w:rFonts w:ascii="Blackadder ITC" w:hAnsi="Blackadder ITC"/>
          <w:sz w:val="48"/>
          <w:szCs w:val="48"/>
        </w:rPr>
      </w:pPr>
    </w:p>
    <w:p w:rsidR="000E3D0F" w:rsidRPr="00132B66" w:rsidRDefault="000E3D0F" w:rsidP="000E3D0F">
      <w:pPr>
        <w:jc w:val="center"/>
        <w:rPr>
          <w:rFonts w:ascii="Blackadder ITC" w:hAnsi="Blackadder ITC"/>
          <w:b/>
          <w:sz w:val="48"/>
          <w:szCs w:val="48"/>
        </w:rPr>
      </w:pPr>
      <w:r w:rsidRPr="00132B66">
        <w:rPr>
          <w:rFonts w:ascii="Blackadder ITC" w:hAnsi="Blackadder ITC"/>
          <w:b/>
          <w:sz w:val="48"/>
          <w:szCs w:val="48"/>
        </w:rPr>
        <w:t>Un’entusiasmante gara all’ultimo libro!</w:t>
      </w:r>
    </w:p>
    <w:bookmarkEnd w:id="0"/>
    <w:p w:rsidR="000E3D0F" w:rsidRDefault="000E3D0F" w:rsidP="000E3D0F">
      <w:pPr>
        <w:jc w:val="center"/>
        <w:rPr>
          <w:rFonts w:ascii="Blackadder ITC" w:hAnsi="Blackadder ITC"/>
          <w:sz w:val="36"/>
          <w:szCs w:val="36"/>
        </w:rPr>
      </w:pPr>
    </w:p>
    <w:p w:rsidR="000E3D0F" w:rsidRDefault="000E3D0F" w:rsidP="000E3D0F">
      <w:pPr>
        <w:jc w:val="center"/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br w:type="page"/>
      </w:r>
    </w:p>
    <w:p w:rsidR="00647198" w:rsidRPr="001C5EDC" w:rsidRDefault="00647198" w:rsidP="00647198">
      <w:pPr>
        <w:jc w:val="center"/>
        <w:rPr>
          <w:rFonts w:ascii="Blackadder ITC" w:hAnsi="Blackadder ITC"/>
          <w:b/>
          <w:sz w:val="72"/>
          <w:szCs w:val="72"/>
        </w:rPr>
      </w:pPr>
      <w:r w:rsidRPr="001C5EDC">
        <w:rPr>
          <w:rFonts w:ascii="Blackadder ITC" w:hAnsi="Blackadder ITC"/>
          <w:b/>
          <w:sz w:val="72"/>
          <w:szCs w:val="72"/>
        </w:rPr>
        <w:lastRenderedPageBreak/>
        <w:t>REGOLAMENTO</w:t>
      </w:r>
    </w:p>
    <w:p w:rsidR="00647198" w:rsidRPr="00996DDA" w:rsidRDefault="00647198" w:rsidP="00647198">
      <w:pPr>
        <w:jc w:val="both"/>
        <w:rPr>
          <w:rFonts w:ascii="Blackadder ITC" w:hAnsi="Blackadder ITC"/>
          <w:b/>
          <w:sz w:val="44"/>
          <w:szCs w:val="44"/>
        </w:rPr>
      </w:pPr>
      <w:r w:rsidRPr="00996DDA">
        <w:rPr>
          <w:rFonts w:ascii="Blackadder ITC" w:hAnsi="Blackadder ITC"/>
          <w:b/>
          <w:sz w:val="44"/>
          <w:szCs w:val="44"/>
        </w:rPr>
        <w:t xml:space="preserve">Come </w:t>
      </w:r>
      <w:r>
        <w:rPr>
          <w:rFonts w:ascii="Blackadder ITC" w:hAnsi="Blackadder ITC"/>
          <w:b/>
          <w:sz w:val="44"/>
          <w:szCs w:val="44"/>
        </w:rPr>
        <w:t xml:space="preserve">si </w:t>
      </w:r>
      <w:r w:rsidRPr="00996DDA">
        <w:rPr>
          <w:rFonts w:ascii="Blackadder ITC" w:hAnsi="Blackadder ITC"/>
          <w:b/>
          <w:sz w:val="44"/>
          <w:szCs w:val="44"/>
        </w:rPr>
        <w:t>partecipa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 w:rsidRPr="001C5EDC">
        <w:rPr>
          <w:rFonts w:ascii="Blackadder ITC" w:hAnsi="Blackadder ITC"/>
          <w:sz w:val="44"/>
          <w:szCs w:val="44"/>
        </w:rPr>
        <w:t>1.</w:t>
      </w:r>
      <w:r>
        <w:rPr>
          <w:rFonts w:ascii="Blackadder ITC" w:hAnsi="Blackadder ITC"/>
          <w:sz w:val="44"/>
          <w:szCs w:val="44"/>
        </w:rPr>
        <w:t xml:space="preserve">Chi desidera partecipare dovrà rivolgersi alla professoressa Capogna, recandosi in Biblioteca il Mercoledì tra le 10 e le 11, provvisto di: </w:t>
      </w:r>
      <w:r>
        <w:rPr>
          <w:rFonts w:ascii="Blackadder ITC" w:hAnsi="Blackadder ITC"/>
          <w:sz w:val="44"/>
          <w:szCs w:val="44"/>
        </w:rPr>
        <w:tab/>
        <w:t>- quota di iscrizione: 1 euro</w:t>
      </w:r>
    </w:p>
    <w:p w:rsidR="00647198" w:rsidRDefault="00647198" w:rsidP="00647198">
      <w:pPr>
        <w:ind w:left="2124"/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- quaderno a righe nuovo, da dedicare esclusivamente allo svolgimento della gara</w:t>
      </w:r>
    </w:p>
    <w:p w:rsidR="00647198" w:rsidRDefault="00647198" w:rsidP="00647198">
      <w:pPr>
        <w:tabs>
          <w:tab w:val="left" w:pos="1985"/>
        </w:tabs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2. Al momento dell’iscrizione riceverà dalla professoressa Capogna quanto segue: - Etichetta adesiva da apporre sulla copertina </w:t>
      </w:r>
    </w:p>
    <w:p w:rsidR="00647198" w:rsidRDefault="00647198" w:rsidP="00647198">
      <w:pPr>
        <w:ind w:left="1416" w:firstLine="708"/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del Quaderno di Gara</w:t>
      </w:r>
    </w:p>
    <w:p w:rsidR="00647198" w:rsidRDefault="00647198" w:rsidP="00647198">
      <w:pPr>
        <w:pStyle w:val="Paragrafoelenco"/>
        <w:ind w:left="1985"/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- Lista delle Categorie dei libri da leggere per lo svolgimento della gara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3. I libri da leggere, nell’ordine preferito, possono essere propri, o presi in prestito (anche in Biblioteca), nuovi o usati.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4. Prima di ogni lettura, il partecipante dovrà indicare titolo e autore dell’opera scelta nella Lista della Categorie, nello spazio dedicato, e far siglare la scelta medesima dal docente di lettere del partecipante 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5. Al termine di ogni lettura, il partecipante dovrà stilare sul quaderno di gara una recensione di 80/100 parole, procedendo nel modo seguente: 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a. indicare la categoria di appartenenza e il numero d’ordine (in base alla lista ricevuta), 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b. indicare titolo e autore 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lastRenderedPageBreak/>
        <w:t>c. procedere alla recensione, fornendo una breve trama e specificando: cosa ha apprezzato di più nella lettura e perché; cosa ha apprezzato di meno e perché.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6. Le recensioni del quaderno di gara dovranno essere vistate dal docente di lettere del partecipante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7. Il Quaderno di Gara e la Lista delle Categorie dovranno essere consegnati alla Professoressa Capogna entro il 31 Marzo 2020, completi di tutte le recensioni e i visti.</w:t>
      </w:r>
    </w:p>
    <w:p w:rsidR="00647198" w:rsidRDefault="00647198" w:rsidP="00647198">
      <w:pPr>
        <w:jc w:val="both"/>
        <w:rPr>
          <w:rFonts w:ascii="Blackadder ITC" w:hAnsi="Blackadder ITC"/>
          <w:b/>
          <w:sz w:val="44"/>
          <w:szCs w:val="44"/>
        </w:rPr>
      </w:pPr>
      <w:r>
        <w:rPr>
          <w:rFonts w:ascii="Blackadder ITC" w:hAnsi="Blackadder ITC"/>
          <w:b/>
          <w:sz w:val="44"/>
          <w:szCs w:val="44"/>
        </w:rPr>
        <w:t>Come si vince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8. Vince chi per primo arriva al traguardo di 30 libri letti e recensiti, anche prima del termine ultimo (31 Marzo 2020)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9. Sono previsti premi anche per il secondo e il terzo classificato, calcolati in ordine di tempo rispetto al traguardo dei 30 libri letti e recensiti.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10. In caso nessuno dovesse raggiungere il traguardo dei 30 libri letti e recensiti entro il 31 Marzo 2020, vinceranno i tre che ne avranno letti di più entro tale data (classifica in base al numero di libri letti e recensiti).</w:t>
      </w:r>
    </w:p>
    <w:p w:rsidR="00647198" w:rsidRDefault="00647198" w:rsidP="00647198">
      <w:pPr>
        <w:jc w:val="both"/>
        <w:rPr>
          <w:rFonts w:ascii="Blackadder ITC" w:hAnsi="Blackadder ITC"/>
          <w:b/>
          <w:sz w:val="44"/>
          <w:szCs w:val="44"/>
        </w:rPr>
      </w:pPr>
      <w:r w:rsidRPr="00C03BE5">
        <w:rPr>
          <w:rFonts w:ascii="Blackadder ITC" w:hAnsi="Blackadder ITC"/>
          <w:b/>
          <w:sz w:val="44"/>
          <w:szCs w:val="44"/>
        </w:rPr>
        <w:t>C</w:t>
      </w:r>
      <w:r>
        <w:rPr>
          <w:rFonts w:ascii="Blackadder ITC" w:hAnsi="Blackadder ITC"/>
          <w:b/>
          <w:sz w:val="44"/>
          <w:szCs w:val="44"/>
        </w:rPr>
        <w:t>ome si stravince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 xml:space="preserve">11. Non solo raggiungendo ma oltrepassando, al 31 Marzo 2020, il traguardo di 30 libri letti e recensiti, scelti sempre in base alle categorie della lista. In tal caso, verranno premiati sia “i lettori quota 30” che “i lettori quota </w:t>
      </w:r>
      <w:proofErr w:type="spellStart"/>
      <w:r>
        <w:rPr>
          <w:rFonts w:ascii="Blackadder ITC" w:hAnsi="Blackadder ITC"/>
          <w:sz w:val="44"/>
          <w:szCs w:val="44"/>
        </w:rPr>
        <w:t>maior</w:t>
      </w:r>
      <w:proofErr w:type="spellEnd"/>
      <w:r>
        <w:rPr>
          <w:rFonts w:ascii="Blackadder ITC" w:hAnsi="Blackadder ITC"/>
          <w:sz w:val="44"/>
          <w:szCs w:val="44"/>
        </w:rPr>
        <w:t>”.</w:t>
      </w:r>
    </w:p>
    <w:p w:rsidR="00647198" w:rsidRPr="00834AD1" w:rsidRDefault="00647198" w:rsidP="00647198">
      <w:pPr>
        <w:jc w:val="both"/>
        <w:rPr>
          <w:rFonts w:ascii="Blackadder ITC" w:hAnsi="Blackadder ITC"/>
          <w:b/>
          <w:sz w:val="44"/>
          <w:szCs w:val="44"/>
        </w:rPr>
      </w:pPr>
      <w:r w:rsidRPr="00834AD1">
        <w:rPr>
          <w:rFonts w:ascii="Blackadder ITC" w:hAnsi="Blackadder ITC"/>
          <w:b/>
          <w:sz w:val="44"/>
          <w:szCs w:val="44"/>
        </w:rPr>
        <w:t>Cosa si vince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lastRenderedPageBreak/>
        <w:t xml:space="preserve">12. Tutte le categorie di vincitori, di cui ai punti 8, 9, 10 e 11, vinceranno buoni Feltrinelli per l’acquisto di libri, audiolibri o DVD, a scelta dei vincitori medesimi. </w:t>
      </w:r>
      <w:r w:rsidRPr="004C215E">
        <w:rPr>
          <w:rFonts w:ascii="Blackadder ITC" w:hAnsi="Blackadder ITC"/>
          <w:b/>
          <w:sz w:val="44"/>
          <w:szCs w:val="44"/>
        </w:rPr>
        <w:t>Inoltre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13. Il vincitore di cui al punto 8 verrà incoronato “Grande Lettore” dell’anno e una sua foto troneggerà su una parete della Biblioteca, in cui verrà allestita bacheca apposita.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14. Il vincitore di cui al punto 11 verrà incoronato “Sommo Lettore” dell’anno e una sua foto troneggerà sulla suddetta parete della Biblioteca.</w:t>
      </w:r>
    </w:p>
    <w:p w:rsidR="00647198" w:rsidRDefault="00647198" w:rsidP="00647198">
      <w:pPr>
        <w:jc w:val="both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15. Sia i vincitori di cui al punto 9, sia in caso di vincita secondo quanto previsto al punto 10, i vincitori riceveranno il titolo di “Apprendista Lettore” e anche le loro foto troveranno posto in Biblioteca.</w:t>
      </w:r>
    </w:p>
    <w:p w:rsidR="00647198" w:rsidRDefault="00647198" w:rsidP="00647198">
      <w:pPr>
        <w:rPr>
          <w:rFonts w:ascii="Blackadder ITC" w:hAnsi="Blackadder ITC"/>
          <w:sz w:val="44"/>
          <w:szCs w:val="44"/>
        </w:rPr>
      </w:pPr>
    </w:p>
    <w:p w:rsidR="00E949D6" w:rsidRDefault="00361D52"/>
    <w:sectPr w:rsidR="00E94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98"/>
    <w:rsid w:val="000E3D0F"/>
    <w:rsid w:val="00361D52"/>
    <w:rsid w:val="00647198"/>
    <w:rsid w:val="007711E1"/>
    <w:rsid w:val="008503F2"/>
    <w:rsid w:val="009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claudia</cp:lastModifiedBy>
  <cp:revision>2</cp:revision>
  <dcterms:created xsi:type="dcterms:W3CDTF">2019-03-01T16:44:00Z</dcterms:created>
  <dcterms:modified xsi:type="dcterms:W3CDTF">2019-03-01T16:44:00Z</dcterms:modified>
</cp:coreProperties>
</file>